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 MATERIALES ESCOLARES  PARA TERCER AÑO EP - 2024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Cartuchera completa (lápiz, goma,  2 lapiceras BIC trazo fino y 2 de colores legibles a elección (sin brillos ni gel), cinta correctora, lápices de colores, tijera, voligoma, regla de 20 cm). </w:t>
      </w:r>
      <w:r w:rsidDel="00000000" w:rsidR="00000000" w:rsidRPr="00000000">
        <w:rPr>
          <w:b w:val="1"/>
          <w:rtl w:val="0"/>
        </w:rPr>
        <w:t xml:space="preserve">No se permite el uso de Liquid Paper.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Carpeta N°3 con hojas rayadas y cuadriculadas.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10 Folios N°3 para entrega de hojas.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12 hojas tipo Canson n°3 para portadas (Para utilizar en clase).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Separadores para materias n°3.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Carpeta archivadora con argollas Nº 3.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50 hojas blancas oficio o A4.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u w:val="single"/>
          <w:rtl w:val="0"/>
        </w:rPr>
        <w:t xml:space="preserve">Material comunitario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Fibrón negro permanente.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Un block tipo El nene blanco.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Un block tipo El nene de color.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Cinta de papel.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Materiales a pedir por trimestre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Dos cartulinas celestes.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Un afiche color claro y uno blanco.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LIBROS: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360" w:lineRule="auto"/>
        <w:ind w:left="700" w:hanging="360"/>
        <w:jc w:val="both"/>
        <w:rPr/>
      </w:pPr>
      <w:r w:rsidDel="00000000" w:rsidR="00000000" w:rsidRPr="00000000">
        <w:rPr>
          <w:b w:val="1"/>
          <w:rtl w:val="0"/>
        </w:rPr>
        <w:t xml:space="preserve">LECTURA DE VERANO: </w:t>
      </w:r>
      <w:r w:rsidDel="00000000" w:rsidR="00000000" w:rsidRPr="00000000">
        <w:rPr>
          <w:rtl w:val="0"/>
        </w:rPr>
        <w:t xml:space="preserve">de la lista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publicada en esta página, una lectura a elección es obligatoria.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360" w:lineRule="auto"/>
        <w:ind w:left="70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MATEMÁTICA:"Expedición matemática 3" Ed. Santillana.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360" w:lineRule="auto"/>
        <w:ind w:left="700" w:hanging="360"/>
        <w:jc w:val="both"/>
        <w:rPr/>
      </w:pPr>
      <w:r w:rsidDel="00000000" w:rsidR="00000000" w:rsidRPr="00000000">
        <w:rPr>
          <w:b w:val="1"/>
          <w:rtl w:val="0"/>
        </w:rPr>
        <w:t xml:space="preserve">PRÁCTICAS DEL LENGUAJE:</w:t>
      </w:r>
      <w:r w:rsidDel="00000000" w:rsidR="00000000" w:rsidRPr="00000000">
        <w:rPr>
          <w:rtl w:val="0"/>
        </w:rPr>
        <w:t xml:space="preserve"> Además de la lectura de verano elegida, se solicitarán tres lecturas literarias obligatorias durante el año, una en cada cuatrimestre.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360" w:lineRule="auto"/>
        <w:ind w:left="70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CATEQUESIS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"La aventura de Jesús 3". Ed. Gram.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360" w:lineRule="auto"/>
        <w:ind w:left="70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INGLÉS: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360"/>
        </w:tabs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BOOKLET : módulo de actividades que se adquirirá en la librería del colegio. Estará disponible ANTES de comenzar las clases para trabajar con él desde los primeros días.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360"/>
        </w:tabs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Hojas rayadas, repuesto de hojas de color y blancas para portadas. Se usará la misma carpeta que para las otras materias.</w:t>
      </w:r>
    </w:p>
    <w:p w:rsidR="00000000" w:rsidDel="00000000" w:rsidP="00000000" w:rsidRDefault="00000000" w:rsidRPr="00000000" w14:paraId="00000021">
      <w:pPr>
        <w:tabs>
          <w:tab w:val="left" w:leader="none" w:pos="360"/>
        </w:tabs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60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60"/>
        </w:tabs>
        <w:spacing w:line="360" w:lineRule="auto"/>
        <w:jc w:val="both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2790825</wp:posOffset>
          </wp:positionH>
          <wp:positionV relativeFrom="paragraph">
            <wp:posOffset>-161922</wp:posOffset>
          </wp:positionV>
          <wp:extent cx="791845" cy="79184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✔"/>
      <w:lvlJc w:val="left"/>
      <w:pPr>
        <w:ind w:left="700" w:hanging="360"/>
      </w:pPr>
      <w:rPr>
        <w:rFonts w:ascii="Noto Sans Symbols" w:cs="Noto Sans Symbols" w:eastAsia="Noto Sans Symbols" w:hAnsi="Noto Sans Symbols"/>
        <w:b w:val="0"/>
        <w:i w:val="0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1J7paFiUaUnLcDfjQhRh2C6aIA==">CgMxLjA4AHIhMWFuWFpBMXpua1d5bWxsLW1BYXB1bERTWV9qZUN1RFpB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